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Green Tech High Charter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Board Meeting Minutes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Thursday, August 22,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Present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Dona Bulluck, (Board Chair), Tony T. Kelley, Barry D. Walston, Marie Allen-Campbell, Thomas Mueller,  Izabella Martin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GTH Staff:</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Jaymes White, Tanya Ford, Dr. Andrea Lowe, Dr. Kimberly Davis, Lyndell Randle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meeting was called to order at 5:34 pm by Board Chair, Dona Bulluck.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Public Comment: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Motion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Barry Walston moved that the Board Minutes of June 13, 2024, be approved. Marie Allen-Campbell seconded the motion. The motion was carried unanimously.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Thomas Mueller moved that Dona Bulluck’s Board appointment be renewed for another full 3-year term. Barry Walston seconded the motion. The motion was carried unanimously.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Thomas Mueller moved that Pamela Williams’ Board appointment be renewed for another full 3-year term. Barry Walston seconded the motion. The motion was carried unanimously.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Our Chair, Dona Bulluck, has accepted the resignation of Alex Varghese effective August 20, 2024 and the following acknowledgement has been issued. The board takes note of the resignation. The board would like to express their sincerest gratitude for the contributions of Mr. Varghese during his appointment.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Director of Student Services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 submitted by Lyndell Randle, presented and reviewed by the Board,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Randle did a short presentation for the board as well as presented a video of select Green Tech Students who participated in Albany Med’s “Flying Classroom” and Sage College “I Can” nursing program.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Randle is seeking additional programs that would get more national attention as well as scholarships for our students.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Principal – Mr. White spoke to the board regarding the possibility of the school joining the NYS Retirement System. This is an estimated investment of $374,000 but it would attract and help retain more qualified teachers.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Lowe will take the lead on qualifying the need for this investment using a cost-benefit analysis showing the cost of training and retraining new teachers along with other items.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Tony Kelley suggested we look at other services and benefits that make us stand out.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New Business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None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Executive Session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Motion: At 6:26pm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Tony Kelley moved that the board enter Executive Session pursuant to Open Meetings Law §105 (1)(f) to discuss the “</w:t>
      </w: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the medical, financial, credit or employment history of a particular person or corporation, or matters leading to the appointment, employment, promotion, demotion, discipline, suspension, dismissal or removal of a particular person or corporation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The motion was seconded by Marie Allen Campbell. The motion was carried unanimously, and the board members entered Executive Session.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Motion: Tony Kelley moved that the board exit the Executive Session and return to the public meeting. The motion was seconded by Thomas Mueller. The motion was carried unanimously, and the board members returned to the public meeting.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Adjournment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With no further business to discuss, our Board Chair, Dona Bulluck adjourned the meeting at </w:t>
      </w:r>
      <w:r w:rsidDel="00000000" w:rsidR="00000000" w:rsidRPr="00000000">
        <w:rPr>
          <w:rFonts w:ascii="Calibri" w:cs="Calibri" w:eastAsia="Calibri" w:hAnsi="Calibri"/>
          <w:sz w:val="21"/>
          <w:szCs w:val="21"/>
          <w:rtl w:val="0"/>
        </w:rPr>
        <w:t xml:space="preserve">8:20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pm.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Respectfully Submitted,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By Tanya Ford, Board Assistant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wZyTnEt/FnPRRWIbIb/vEaYSA==">CgMxLjAyCGguZ2pkZ3hzOAByITFGSWZpYXZ6SDlockRzWHFZdFhBbGROSzBoVEhVQS14SA==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2024-09-12T12:44:00Z</dcterms:created>
  <dc:creator>Tanya Otieno-Ford</dc:creator>
</cp:coreProperties>
</file>